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0EC1" w:rsidRDefault="00130EC1" w:rsidP="00130EC1">
      <w:pPr>
        <w:jc w:val="center"/>
        <w:rPr>
          <w:rFonts w:cstheme="minorHAnsi"/>
          <w:b/>
          <w:sz w:val="32"/>
          <w:szCs w:val="32"/>
        </w:rPr>
      </w:pPr>
      <w:r>
        <w:rPr>
          <w:rFonts w:eastAsia="Times New Roman" w:cstheme="minorHAnsi"/>
          <w:noProof/>
        </w:rPr>
        <w:drawing>
          <wp:inline distT="0" distB="0" distL="0" distR="0" wp14:anchorId="4A094680" wp14:editId="60E28985">
            <wp:extent cx="1996666" cy="1251969"/>
            <wp:effectExtent l="0" t="0" r="381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K-Log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022317" cy="1268053"/>
                    </a:xfrm>
                    <a:prstGeom prst="rect">
                      <a:avLst/>
                    </a:prstGeom>
                  </pic:spPr>
                </pic:pic>
              </a:graphicData>
            </a:graphic>
          </wp:inline>
        </w:drawing>
      </w:r>
    </w:p>
    <w:p w:rsidR="009E7295" w:rsidRPr="00130EC1" w:rsidRDefault="009E7295" w:rsidP="00130EC1">
      <w:pPr>
        <w:jc w:val="center"/>
        <w:rPr>
          <w:rFonts w:cstheme="minorHAnsi"/>
          <w:b/>
          <w:sz w:val="32"/>
          <w:szCs w:val="32"/>
        </w:rPr>
      </w:pPr>
      <w:r w:rsidRPr="00130EC1">
        <w:rPr>
          <w:rFonts w:cstheme="minorHAnsi"/>
          <w:b/>
          <w:sz w:val="32"/>
          <w:szCs w:val="32"/>
        </w:rPr>
        <w:t>RAK Ceramics Upgrades to Next-Gen Continua+ Technology, Reinforcing Its Legacy in Slab Innovation</w:t>
      </w:r>
    </w:p>
    <w:p w:rsidR="00C15D53" w:rsidRPr="00C15D53" w:rsidRDefault="00C15D53" w:rsidP="00736E28">
      <w:pPr>
        <w:spacing w:before="100" w:beforeAutospacing="1" w:after="100" w:afterAutospacing="1" w:line="240" w:lineRule="auto"/>
        <w:outlineLvl w:val="2"/>
        <w:rPr>
          <w:rFonts w:eastAsia="Times New Roman" w:cstheme="minorHAnsi"/>
          <w:bCs/>
        </w:rPr>
      </w:pPr>
      <w:proofErr w:type="spellStart"/>
      <w:r w:rsidRPr="00736E28">
        <w:rPr>
          <w:rFonts w:eastAsia="Times New Roman" w:cstheme="minorHAnsi"/>
          <w:b/>
          <w:bCs/>
          <w:i/>
        </w:rPr>
        <w:t>Ras</w:t>
      </w:r>
      <w:proofErr w:type="spellEnd"/>
      <w:r w:rsidRPr="00736E28">
        <w:rPr>
          <w:rFonts w:eastAsia="Times New Roman" w:cstheme="minorHAnsi"/>
          <w:b/>
          <w:bCs/>
          <w:i/>
        </w:rPr>
        <w:t xml:space="preserve"> Al </w:t>
      </w:r>
      <w:proofErr w:type="spellStart"/>
      <w:r w:rsidRPr="00736E28">
        <w:rPr>
          <w:rFonts w:eastAsia="Times New Roman" w:cstheme="minorHAnsi"/>
          <w:b/>
          <w:bCs/>
          <w:i/>
        </w:rPr>
        <w:t>Khaimah</w:t>
      </w:r>
      <w:proofErr w:type="spellEnd"/>
      <w:r w:rsidRPr="00736E28">
        <w:rPr>
          <w:rFonts w:eastAsia="Times New Roman" w:cstheme="minorHAnsi"/>
          <w:b/>
          <w:bCs/>
          <w:i/>
        </w:rPr>
        <w:t>, United Arab Emirates – May, 2025</w:t>
      </w:r>
      <w:r w:rsidRPr="00C15D53">
        <w:rPr>
          <w:rFonts w:eastAsia="Times New Roman" w:cstheme="minorHAnsi"/>
          <w:bCs/>
        </w:rPr>
        <w:t xml:space="preserve"> – RAK Ceramics, one of the largest ceramics brands in the world, proudly announces the launch of its next-generation slab production facility featuring the advanced Continua+ PCR 2180 technology—marking a major upgrade in its large-format slab manufacturing capabilities. This milestone further solidifies the company’s commitment to innovation, efficiency, and sustainability.</w:t>
      </w:r>
    </w:p>
    <w:p w:rsidR="009E7295" w:rsidRPr="00130EC1" w:rsidRDefault="001C663B" w:rsidP="00736E28">
      <w:pPr>
        <w:spacing w:before="100" w:beforeAutospacing="1" w:after="100" w:afterAutospacing="1" w:line="240" w:lineRule="auto"/>
        <w:outlineLvl w:val="2"/>
        <w:rPr>
          <w:rFonts w:eastAsia="Times New Roman" w:cstheme="minorHAnsi"/>
          <w:b/>
          <w:bCs/>
        </w:rPr>
      </w:pPr>
      <w:r w:rsidRPr="001C663B">
        <w:rPr>
          <w:rFonts w:eastAsia="Times New Roman" w:cstheme="minorHAnsi"/>
          <w:bCs/>
        </w:rPr>
        <w:t>RAK Ceramics was one of the first in the world to adopt Continua technology in 2012 and the first to introduce large-format slabs in the Middle East with its pioneering Maximus product range.</w:t>
      </w:r>
      <w:r>
        <w:rPr>
          <w:rFonts w:eastAsia="Times New Roman" w:cstheme="minorHAnsi"/>
          <w:bCs/>
        </w:rPr>
        <w:t xml:space="preserve"> </w:t>
      </w:r>
      <w:r w:rsidR="00C15D53" w:rsidRPr="00C15D53">
        <w:rPr>
          <w:rFonts w:eastAsia="Times New Roman" w:cstheme="minorHAnsi"/>
          <w:bCs/>
        </w:rPr>
        <w:t>This initial step revolutionized the regional ceramics market and positioned the company at the forefront of slab innovation. Since then, RAK Ceramics has continuously expanded its slab portfolio, leveraging Continua to improve design flexibility, production efficiency, and digital capabilities.</w:t>
      </w:r>
      <w:r>
        <w:rPr>
          <w:rFonts w:eastAsia="Times New Roman" w:cstheme="minorHAnsi"/>
          <w:bCs/>
        </w:rPr>
        <w:br/>
      </w:r>
      <w:r w:rsidR="009E7295" w:rsidRPr="00130EC1">
        <w:rPr>
          <w:rFonts w:eastAsia="Times New Roman" w:cstheme="minorHAnsi"/>
          <w:b/>
          <w:bCs/>
        </w:rPr>
        <w:br/>
      </w:r>
      <w:r w:rsidR="009E7295" w:rsidRPr="00130EC1">
        <w:rPr>
          <w:rFonts w:eastAsia="Times New Roman" w:cstheme="minorHAnsi"/>
          <w:b/>
          <w:bCs/>
        </w:rPr>
        <w:br/>
        <w:t>A New Era in Slab Manufacturing</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The newly operational facility leverages </w:t>
      </w:r>
      <w:r w:rsidRPr="00130EC1">
        <w:rPr>
          <w:rFonts w:eastAsia="Times New Roman" w:cstheme="minorHAnsi"/>
          <w:b/>
          <w:bCs/>
        </w:rPr>
        <w:t>Continua+ PCR 2180</w:t>
      </w:r>
      <w:r w:rsidRPr="00130EC1">
        <w:rPr>
          <w:rFonts w:eastAsia="Times New Roman" w:cstheme="minorHAnsi"/>
        </w:rPr>
        <w:t>, one of the most advanced and efficient slab production technologies available today. This technology ensures high productivity with minimal material wastage and enables full digital synchronization at every stage of production, allowing for precision and flexibility in manufacturing.</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In a bid to enhance sustainability, the facility features a </w:t>
      </w:r>
      <w:r w:rsidRPr="00130EC1">
        <w:rPr>
          <w:rFonts w:eastAsia="Times New Roman" w:cstheme="minorHAnsi"/>
          <w:b/>
          <w:bCs/>
        </w:rPr>
        <w:t>seven-layer horizontal dryer</w:t>
      </w:r>
      <w:r w:rsidRPr="00130EC1">
        <w:rPr>
          <w:rFonts w:eastAsia="Times New Roman" w:cstheme="minorHAnsi"/>
        </w:rPr>
        <w:t xml:space="preserve">, designed to operate on </w:t>
      </w:r>
      <w:r w:rsidRPr="00130EC1">
        <w:rPr>
          <w:rFonts w:eastAsia="Times New Roman" w:cstheme="minorHAnsi"/>
          <w:b/>
          <w:bCs/>
        </w:rPr>
        <w:t>total heat recovery from the kiln</w:t>
      </w:r>
      <w:r w:rsidRPr="00130EC1">
        <w:rPr>
          <w:rFonts w:eastAsia="Times New Roman" w:cstheme="minorHAnsi"/>
        </w:rPr>
        <w:t>, significantly reducing fuel consumption while optimizing energy efficiency. The new line is evaluated to be more energy efficient in comparison to current continua setup.</w:t>
      </w:r>
    </w:p>
    <w:p w:rsidR="009E7295" w:rsidRPr="00130EC1" w:rsidRDefault="009E7295" w:rsidP="00736E28">
      <w:pPr>
        <w:spacing w:before="100" w:beforeAutospacing="1" w:after="100" w:afterAutospacing="1" w:line="240" w:lineRule="auto"/>
        <w:outlineLvl w:val="2"/>
        <w:rPr>
          <w:rFonts w:eastAsia="Times New Roman" w:cstheme="minorHAnsi"/>
          <w:b/>
          <w:bCs/>
        </w:rPr>
      </w:pPr>
      <w:r w:rsidRPr="00130EC1">
        <w:rPr>
          <w:rFonts w:eastAsia="Times New Roman" w:cstheme="minorHAnsi"/>
          <w:b/>
          <w:bCs/>
        </w:rPr>
        <w:t>Industry-First Digital Advancements</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The slab production facility boasts </w:t>
      </w:r>
      <w:r w:rsidRPr="00130EC1">
        <w:rPr>
          <w:rFonts w:eastAsia="Times New Roman" w:cstheme="minorHAnsi"/>
          <w:b/>
          <w:bCs/>
        </w:rPr>
        <w:t>state-of-the-art digital glazing technology</w:t>
      </w:r>
      <w:r w:rsidRPr="00130EC1">
        <w:rPr>
          <w:rFonts w:eastAsia="Times New Roman" w:cstheme="minorHAnsi"/>
        </w:rPr>
        <w:t xml:space="preserve">, enabling the combined application of inks and materials. This innovation enhances design capabilities, offering high-definition patterns, deep digital structures, and advanced dry digital glaze/granule applications. Additionally, the facility incorporates </w:t>
      </w:r>
      <w:r w:rsidRPr="00130EC1">
        <w:rPr>
          <w:rFonts w:eastAsia="Times New Roman" w:cstheme="minorHAnsi"/>
          <w:b/>
          <w:bCs/>
        </w:rPr>
        <w:t>multilayer granule application technology</w:t>
      </w:r>
      <w:r w:rsidRPr="00130EC1">
        <w:rPr>
          <w:rFonts w:eastAsia="Times New Roman" w:cstheme="minorHAnsi"/>
        </w:rPr>
        <w:t>, fully synchronized with digital processes, ensuring uniform and seamless finishes across all slab productions.</w:t>
      </w:r>
    </w:p>
    <w:p w:rsidR="00C15D53" w:rsidRDefault="00C15D53" w:rsidP="00736E28">
      <w:pPr>
        <w:spacing w:before="100" w:beforeAutospacing="1" w:after="100" w:afterAutospacing="1" w:line="240" w:lineRule="auto"/>
        <w:outlineLvl w:val="2"/>
        <w:rPr>
          <w:rFonts w:eastAsia="Times New Roman" w:cstheme="minorHAnsi"/>
          <w:b/>
          <w:bCs/>
        </w:rPr>
      </w:pPr>
    </w:p>
    <w:p w:rsidR="009E7295" w:rsidRPr="00130EC1" w:rsidRDefault="009E7295" w:rsidP="00736E28">
      <w:pPr>
        <w:spacing w:before="100" w:beforeAutospacing="1" w:after="100" w:afterAutospacing="1" w:line="240" w:lineRule="auto"/>
        <w:outlineLvl w:val="2"/>
        <w:rPr>
          <w:rFonts w:eastAsia="Times New Roman" w:cstheme="minorHAnsi"/>
          <w:b/>
          <w:bCs/>
        </w:rPr>
      </w:pPr>
      <w:r w:rsidRPr="00130EC1">
        <w:rPr>
          <w:rFonts w:eastAsia="Times New Roman" w:cstheme="minorHAnsi"/>
          <w:b/>
          <w:bCs/>
        </w:rPr>
        <w:lastRenderedPageBreak/>
        <w:t>Largest Kiln in the Middle East &amp; Smart Manufacturing</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RAK Ceramics has also introduced the </w:t>
      </w:r>
      <w:r w:rsidRPr="00130EC1">
        <w:rPr>
          <w:rFonts w:eastAsia="Times New Roman" w:cstheme="minorHAnsi"/>
          <w:b/>
          <w:bCs/>
        </w:rPr>
        <w:t>longest European kiln in the Middle East</w:t>
      </w:r>
      <w:r w:rsidRPr="00130EC1">
        <w:rPr>
          <w:rFonts w:eastAsia="Times New Roman" w:cstheme="minorHAnsi"/>
        </w:rPr>
        <w:t xml:space="preserve">, stretching </w:t>
      </w:r>
      <w:r w:rsidRPr="00130EC1">
        <w:rPr>
          <w:rFonts w:eastAsia="Times New Roman" w:cstheme="minorHAnsi"/>
          <w:b/>
          <w:bCs/>
        </w:rPr>
        <w:t>300 meters</w:t>
      </w:r>
      <w:r w:rsidRPr="00130EC1">
        <w:rPr>
          <w:rFonts w:eastAsia="Times New Roman" w:cstheme="minorHAnsi"/>
        </w:rPr>
        <w:t xml:space="preserve">, reinforcing its high-capacity production capabilities. The facility integrates a </w:t>
      </w:r>
      <w:r w:rsidRPr="00130EC1">
        <w:rPr>
          <w:rFonts w:eastAsia="Times New Roman" w:cstheme="minorHAnsi"/>
          <w:b/>
          <w:bCs/>
        </w:rPr>
        <w:t>smart scheduling storage system</w:t>
      </w:r>
      <w:r w:rsidRPr="00130EC1">
        <w:rPr>
          <w:rFonts w:eastAsia="Times New Roman" w:cstheme="minorHAnsi"/>
        </w:rPr>
        <w:t xml:space="preserve">, incorporating real-time control and monitoring to enhance operational efficiency. A </w:t>
      </w:r>
      <w:r w:rsidRPr="00130EC1">
        <w:rPr>
          <w:rFonts w:eastAsia="Times New Roman" w:cstheme="minorHAnsi"/>
          <w:b/>
          <w:bCs/>
        </w:rPr>
        <w:t>fully automated quality control system</w:t>
      </w:r>
      <w:r w:rsidRPr="00130EC1">
        <w:rPr>
          <w:rFonts w:eastAsia="Times New Roman" w:cstheme="minorHAnsi"/>
        </w:rPr>
        <w:t xml:space="preserve"> eliminates manual inspections by monitoring tiles at multiple production stages, ensuring unmatched product quality.</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With the launch of its </w:t>
      </w:r>
      <w:r w:rsidRPr="00130EC1">
        <w:rPr>
          <w:rFonts w:eastAsia="Times New Roman" w:cstheme="minorHAnsi"/>
          <w:b/>
          <w:bCs/>
        </w:rPr>
        <w:t>first-ever matting line for slab production</w:t>
      </w:r>
      <w:r w:rsidRPr="00130EC1">
        <w:rPr>
          <w:rFonts w:eastAsia="Times New Roman" w:cstheme="minorHAnsi"/>
        </w:rPr>
        <w:t xml:space="preserve">, RAK Ceramics has standardized processes to maintain uniform finishes across various slab sizes. Additionally, the </w:t>
      </w:r>
      <w:r w:rsidRPr="00130EC1">
        <w:rPr>
          <w:rFonts w:eastAsia="Times New Roman" w:cstheme="minorHAnsi"/>
          <w:b/>
          <w:bCs/>
        </w:rPr>
        <w:t>auto cutting line</w:t>
      </w:r>
      <w:r w:rsidRPr="00130EC1">
        <w:rPr>
          <w:rFonts w:eastAsia="Times New Roman" w:cstheme="minorHAnsi"/>
        </w:rPr>
        <w:t xml:space="preserve"> ensures consistency in customized product formats, optimizing the production process.</w:t>
      </w:r>
    </w:p>
    <w:p w:rsidR="009E7295" w:rsidRPr="00130EC1" w:rsidRDefault="009E7295" w:rsidP="00736E28">
      <w:pPr>
        <w:spacing w:before="100" w:beforeAutospacing="1" w:after="100" w:afterAutospacing="1" w:line="240" w:lineRule="auto"/>
        <w:outlineLvl w:val="2"/>
        <w:rPr>
          <w:rFonts w:eastAsia="Times New Roman" w:cstheme="minorHAnsi"/>
          <w:b/>
          <w:bCs/>
        </w:rPr>
      </w:pPr>
      <w:r w:rsidRPr="00130EC1">
        <w:rPr>
          <w:rFonts w:eastAsia="Times New Roman" w:cstheme="minorHAnsi"/>
          <w:b/>
          <w:bCs/>
        </w:rPr>
        <w:t>Advanced Packaging &amp; Sustainability Initiatives</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The newly launched facility also features an </w:t>
      </w:r>
      <w:r w:rsidRPr="00130EC1">
        <w:rPr>
          <w:rFonts w:eastAsia="Times New Roman" w:cstheme="minorHAnsi"/>
          <w:b/>
          <w:bCs/>
        </w:rPr>
        <w:t>automatic shrink hood wrapping machine</w:t>
      </w:r>
      <w:r w:rsidRPr="00130EC1">
        <w:rPr>
          <w:rFonts w:eastAsia="Times New Roman" w:cstheme="minorHAnsi"/>
        </w:rPr>
        <w:t xml:space="preserve">, eliminating manual packaging processes and improving efficiency. Its advanced packing line supports multiple palletization methods, including </w:t>
      </w:r>
      <w:r w:rsidRPr="00130EC1">
        <w:rPr>
          <w:rFonts w:eastAsia="Times New Roman" w:cstheme="minorHAnsi"/>
          <w:b/>
          <w:bCs/>
        </w:rPr>
        <w:t>A-frames, L-frames, and wooden boxes</w:t>
      </w:r>
      <w:r w:rsidRPr="00130EC1">
        <w:rPr>
          <w:rFonts w:eastAsia="Times New Roman" w:cstheme="minorHAnsi"/>
        </w:rPr>
        <w:t>, with a robotic arm for seamless logistics management.</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With an </w:t>
      </w:r>
      <w:r w:rsidRPr="00130EC1">
        <w:rPr>
          <w:rFonts w:eastAsia="Times New Roman" w:cstheme="minorHAnsi"/>
          <w:b/>
          <w:bCs/>
        </w:rPr>
        <w:t>annual production capacity of 4 million square meters</w:t>
      </w:r>
      <w:r w:rsidRPr="00130EC1">
        <w:rPr>
          <w:rFonts w:eastAsia="Times New Roman" w:cstheme="minorHAnsi"/>
        </w:rPr>
        <w:t xml:space="preserve">, the facility is equipped to manufacture slabs in multiple thicknesses ranging from </w:t>
      </w:r>
      <w:r w:rsidRPr="00130EC1">
        <w:rPr>
          <w:rFonts w:eastAsia="Times New Roman" w:cstheme="minorHAnsi"/>
          <w:b/>
          <w:bCs/>
        </w:rPr>
        <w:t>6mm to 20mm</w:t>
      </w:r>
      <w:r w:rsidRPr="00130EC1">
        <w:rPr>
          <w:rFonts w:eastAsia="Times New Roman" w:cstheme="minorHAnsi"/>
        </w:rPr>
        <w:t xml:space="preserve">, with a maximum size of </w:t>
      </w:r>
      <w:r w:rsidRPr="00130EC1">
        <w:rPr>
          <w:rFonts w:eastAsia="Times New Roman" w:cstheme="minorHAnsi"/>
          <w:b/>
          <w:bCs/>
        </w:rPr>
        <w:t>180x360 cm</w:t>
      </w:r>
      <w:r w:rsidRPr="00130EC1">
        <w:rPr>
          <w:rFonts w:eastAsia="Times New Roman" w:cstheme="minorHAnsi"/>
        </w:rPr>
        <w:t xml:space="preserve">—currently the largest in the industry. Standard slab sizes include </w:t>
      </w:r>
      <w:r w:rsidRPr="00130EC1">
        <w:rPr>
          <w:rFonts w:eastAsia="Times New Roman" w:cstheme="minorHAnsi"/>
          <w:b/>
          <w:bCs/>
        </w:rPr>
        <w:t>162x324 cm at 12mm thickness</w:t>
      </w:r>
      <w:r w:rsidRPr="00130EC1">
        <w:rPr>
          <w:rFonts w:eastAsia="Times New Roman" w:cstheme="minorHAnsi"/>
        </w:rPr>
        <w:t xml:space="preserve">, as well as </w:t>
      </w:r>
      <w:r w:rsidRPr="00130EC1">
        <w:rPr>
          <w:rFonts w:eastAsia="Times New Roman" w:cstheme="minorHAnsi"/>
          <w:b/>
          <w:bCs/>
        </w:rPr>
        <w:t>80x320 cm uncut slabs</w:t>
      </w:r>
      <w:r w:rsidRPr="00130EC1">
        <w:rPr>
          <w:rFonts w:eastAsia="Times New Roman" w:cstheme="minorHAnsi"/>
        </w:rPr>
        <w:t xml:space="preserve"> for countertops. To further enhance durability, </w:t>
      </w:r>
      <w:r w:rsidRPr="00130EC1">
        <w:rPr>
          <w:rFonts w:eastAsia="Times New Roman" w:cstheme="minorHAnsi"/>
          <w:b/>
          <w:bCs/>
        </w:rPr>
        <w:t>mesh reinforcement</w:t>
      </w:r>
      <w:r w:rsidRPr="00130EC1">
        <w:rPr>
          <w:rFonts w:eastAsia="Times New Roman" w:cstheme="minorHAnsi"/>
        </w:rPr>
        <w:t xml:space="preserve"> is applied to all </w:t>
      </w:r>
      <w:r w:rsidRPr="00736E28">
        <w:rPr>
          <w:rFonts w:eastAsia="Times New Roman" w:cstheme="minorHAnsi"/>
          <w:b/>
        </w:rPr>
        <w:t>162x324 cm</w:t>
      </w:r>
      <w:r w:rsidRPr="00130EC1">
        <w:rPr>
          <w:rFonts w:eastAsia="Times New Roman" w:cstheme="minorHAnsi"/>
        </w:rPr>
        <w:t xml:space="preserve"> slab productions.</w:t>
      </w:r>
    </w:p>
    <w:p w:rsidR="009E7295" w:rsidRPr="00130EC1" w:rsidRDefault="009E7295" w:rsidP="00736E28">
      <w:pPr>
        <w:spacing w:before="100" w:beforeAutospacing="1" w:after="100" w:afterAutospacing="1" w:line="240" w:lineRule="auto"/>
        <w:outlineLvl w:val="2"/>
        <w:rPr>
          <w:rFonts w:eastAsia="Times New Roman" w:cstheme="minorHAnsi"/>
          <w:b/>
          <w:bCs/>
        </w:rPr>
      </w:pPr>
      <w:r w:rsidRPr="00130EC1">
        <w:rPr>
          <w:rFonts w:eastAsia="Times New Roman" w:cstheme="minorHAnsi"/>
          <w:b/>
          <w:bCs/>
        </w:rPr>
        <w:t>A Strategic Leap Forward</w:t>
      </w:r>
    </w:p>
    <w:p w:rsidR="009E7295" w:rsidRPr="00130EC1" w:rsidRDefault="009E7295" w:rsidP="00736E28">
      <w:pPr>
        <w:spacing w:before="100" w:beforeAutospacing="1" w:after="100" w:afterAutospacing="1" w:line="240" w:lineRule="auto"/>
        <w:rPr>
          <w:rFonts w:eastAsia="Times New Roman" w:cstheme="minorHAnsi"/>
        </w:rPr>
      </w:pPr>
      <w:r w:rsidRPr="00130EC1">
        <w:rPr>
          <w:rFonts w:eastAsia="Times New Roman" w:cstheme="minorHAnsi"/>
        </w:rPr>
        <w:t xml:space="preserve">The launch of this </w:t>
      </w:r>
      <w:r w:rsidRPr="00130EC1">
        <w:rPr>
          <w:rFonts w:eastAsia="Times New Roman" w:cstheme="minorHAnsi"/>
          <w:bCs/>
        </w:rPr>
        <w:t>100 million AED</w:t>
      </w:r>
      <w:r w:rsidRPr="00130EC1">
        <w:rPr>
          <w:rFonts w:eastAsia="Times New Roman" w:cstheme="minorHAnsi"/>
        </w:rPr>
        <w:t xml:space="preserve"> facility represents a strategic investment in the future of slab manufacturing, reinforcing RAK Ceramics' position as an industry pioneer. By integrating </w:t>
      </w:r>
      <w:proofErr w:type="spellStart"/>
      <w:r w:rsidRPr="00130EC1">
        <w:rPr>
          <w:rFonts w:eastAsia="Times New Roman" w:cstheme="minorHAnsi"/>
          <w:b/>
          <w:bCs/>
        </w:rPr>
        <w:t>IoT</w:t>
      </w:r>
      <w:proofErr w:type="spellEnd"/>
      <w:r w:rsidRPr="00130EC1">
        <w:rPr>
          <w:rFonts w:eastAsia="Times New Roman" w:cstheme="minorHAnsi"/>
          <w:b/>
          <w:bCs/>
        </w:rPr>
        <w:t>-enabled smart manufacturing</w:t>
      </w:r>
      <w:r w:rsidRPr="00130EC1">
        <w:rPr>
          <w:rFonts w:eastAsia="Times New Roman" w:cstheme="minorHAnsi"/>
        </w:rPr>
        <w:t xml:space="preserve">, </w:t>
      </w:r>
      <w:r w:rsidRPr="00130EC1">
        <w:rPr>
          <w:rFonts w:eastAsia="Times New Roman" w:cstheme="minorHAnsi"/>
          <w:b/>
          <w:bCs/>
        </w:rPr>
        <w:t>zero manual intervention for quality inspection</w:t>
      </w:r>
      <w:r w:rsidRPr="00130EC1">
        <w:rPr>
          <w:rFonts w:eastAsia="Times New Roman" w:cstheme="minorHAnsi"/>
        </w:rPr>
        <w:t xml:space="preserve">, and </w:t>
      </w:r>
      <w:r w:rsidRPr="00130EC1">
        <w:rPr>
          <w:rFonts w:eastAsia="Times New Roman" w:cstheme="minorHAnsi"/>
          <w:b/>
          <w:bCs/>
        </w:rPr>
        <w:t>enhanced digital glazing techniques</w:t>
      </w:r>
      <w:r w:rsidRPr="00130EC1">
        <w:rPr>
          <w:rFonts w:eastAsia="Times New Roman" w:cstheme="minorHAnsi"/>
        </w:rPr>
        <w:t>, the company continues to push the boundaries of innovation, efficiency, and sustainability.</w:t>
      </w:r>
    </w:p>
    <w:p w:rsidR="009E7295" w:rsidRPr="00130EC1" w:rsidRDefault="009E7295" w:rsidP="00736E28">
      <w:pPr>
        <w:pStyle w:val="NormalWeb"/>
        <w:rPr>
          <w:rFonts w:asciiTheme="minorHAnsi" w:hAnsiTheme="minorHAnsi" w:cstheme="minorHAnsi"/>
          <w:sz w:val="22"/>
          <w:szCs w:val="22"/>
        </w:rPr>
      </w:pPr>
      <w:r w:rsidRPr="00130EC1">
        <w:rPr>
          <w:rFonts w:asciiTheme="minorHAnsi" w:hAnsiTheme="minorHAnsi" w:cstheme="minorHAnsi"/>
          <w:sz w:val="22"/>
          <w:szCs w:val="22"/>
        </w:rPr>
        <w:t>This milestone reflects RAK Ceramics' ongoing commitment to providing cutting-edge solutions to its global clientele, ensuring superior quality, unparalleled design possibilities, and an optimized production process.</w:t>
      </w:r>
      <w:r w:rsidRPr="00130EC1">
        <w:rPr>
          <w:rFonts w:asciiTheme="minorHAnsi" w:hAnsiTheme="minorHAnsi" w:cstheme="minorHAnsi"/>
          <w:sz w:val="22"/>
          <w:szCs w:val="22"/>
        </w:rPr>
        <w:br/>
      </w:r>
      <w:r w:rsidRPr="00130EC1">
        <w:rPr>
          <w:rFonts w:asciiTheme="minorHAnsi" w:hAnsiTheme="minorHAnsi" w:cstheme="minorHAnsi"/>
          <w:sz w:val="22"/>
          <w:szCs w:val="22"/>
        </w:rPr>
        <w:br/>
      </w:r>
      <w:r w:rsidRPr="00130EC1">
        <w:rPr>
          <w:rStyle w:val="Strong"/>
          <w:rFonts w:asciiTheme="minorHAnsi" w:hAnsiTheme="minorHAnsi" w:cstheme="minorHAnsi"/>
          <w:sz w:val="22"/>
          <w:szCs w:val="22"/>
        </w:rPr>
        <w:t>Abdallah Massaad, Group CEO of RAK Ceramics,</w:t>
      </w:r>
      <w:r w:rsidRPr="00130EC1">
        <w:rPr>
          <w:rFonts w:asciiTheme="minorHAnsi" w:hAnsiTheme="minorHAnsi" w:cstheme="minorHAnsi"/>
          <w:sz w:val="22"/>
          <w:szCs w:val="22"/>
        </w:rPr>
        <w:t xml:space="preserve"> stated, </w:t>
      </w:r>
      <w:r w:rsidRPr="00130EC1">
        <w:rPr>
          <w:rStyle w:val="Emphasis"/>
          <w:rFonts w:asciiTheme="minorHAnsi" w:hAnsiTheme="minorHAnsi" w:cstheme="minorHAnsi"/>
          <w:sz w:val="22"/>
          <w:szCs w:val="22"/>
        </w:rPr>
        <w:t xml:space="preserve">"At RAK Ceramics, our commitment to innovation and sustainability is at the core of our growth strategy. The launch of our exclusive slab production facility reflects our dedication to advanced, efficient, and environmentally responsible manufacturing. By investing in cutting-edge technology such as the </w:t>
      </w:r>
      <w:r w:rsidRPr="00130EC1">
        <w:rPr>
          <w:rFonts w:asciiTheme="minorHAnsi" w:hAnsiTheme="minorHAnsi" w:cstheme="minorHAnsi"/>
          <w:bCs/>
          <w:i/>
          <w:sz w:val="22"/>
          <w:szCs w:val="22"/>
        </w:rPr>
        <w:t>Continua+ PCR 2180 technology</w:t>
      </w:r>
      <w:r w:rsidRPr="00130EC1">
        <w:rPr>
          <w:rStyle w:val="Emphasis"/>
          <w:rFonts w:asciiTheme="minorHAnsi" w:hAnsiTheme="minorHAnsi" w:cstheme="minorHAnsi"/>
          <w:sz w:val="22"/>
          <w:szCs w:val="22"/>
        </w:rPr>
        <w:t>, we are not only enhancing our production capabilities but also reinforcing our leadership in sustainable ceramics manufacturing. We remain focused on delivering high-quality, innovative products that meet the evolving needs of our customers worldwide."</w:t>
      </w:r>
    </w:p>
    <w:p w:rsidR="009E7295" w:rsidRPr="00130EC1" w:rsidRDefault="009E7295" w:rsidP="00736E28">
      <w:pPr>
        <w:pStyle w:val="NormalWeb"/>
        <w:rPr>
          <w:rFonts w:asciiTheme="minorHAnsi" w:hAnsiTheme="minorHAnsi" w:cstheme="minorHAnsi"/>
          <w:sz w:val="22"/>
          <w:szCs w:val="22"/>
        </w:rPr>
      </w:pPr>
      <w:r w:rsidRPr="00130EC1">
        <w:rPr>
          <w:rFonts w:asciiTheme="minorHAnsi" w:hAnsiTheme="minorHAnsi" w:cstheme="minorHAnsi"/>
          <w:sz w:val="22"/>
          <w:szCs w:val="22"/>
        </w:rPr>
        <w:t xml:space="preserve">RAK Ceramics’ strategic investments in advanced technology and sustainable manufacturing are shaping the future of the ceramics industry. With the successful launch of its state-of-the-art slab production </w:t>
      </w:r>
      <w:r w:rsidRPr="00130EC1">
        <w:rPr>
          <w:rFonts w:asciiTheme="minorHAnsi" w:hAnsiTheme="minorHAnsi" w:cstheme="minorHAnsi"/>
          <w:sz w:val="22"/>
          <w:szCs w:val="22"/>
        </w:rPr>
        <w:lastRenderedPageBreak/>
        <w:t>facility, the company is reinforcing its position as a global pioneer, delivering superior products that meet the highest standards of quality, design, and environmental responsibility.</w:t>
      </w:r>
    </w:p>
    <w:p w:rsidR="009E7295" w:rsidRPr="00130EC1" w:rsidRDefault="009E7295" w:rsidP="00736E28">
      <w:pPr>
        <w:pStyle w:val="NormalWeb"/>
        <w:rPr>
          <w:rFonts w:asciiTheme="minorHAnsi" w:hAnsiTheme="minorHAnsi" w:cstheme="minorHAnsi"/>
          <w:sz w:val="22"/>
          <w:szCs w:val="22"/>
        </w:rPr>
      </w:pPr>
      <w:r w:rsidRPr="00130EC1">
        <w:rPr>
          <w:rFonts w:asciiTheme="minorHAnsi" w:hAnsiTheme="minorHAnsi" w:cstheme="minorHAnsi"/>
          <w:sz w:val="22"/>
          <w:szCs w:val="22"/>
        </w:rPr>
        <w:t xml:space="preserve">For more information, visit </w:t>
      </w:r>
      <w:hyperlink r:id="rId5" w:history="1">
        <w:r w:rsidRPr="00130EC1">
          <w:rPr>
            <w:rStyle w:val="Hyperlink"/>
            <w:rFonts w:asciiTheme="minorHAnsi" w:hAnsiTheme="minorHAnsi" w:cstheme="minorHAnsi"/>
            <w:sz w:val="22"/>
            <w:szCs w:val="22"/>
          </w:rPr>
          <w:t>https://rakceramics.com</w:t>
        </w:r>
      </w:hyperlink>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Style w:val="Strong"/>
          <w:rFonts w:asciiTheme="minorHAnsi" w:hAnsiTheme="minorHAnsi" w:cstheme="minorHAnsi"/>
          <w:sz w:val="22"/>
          <w:szCs w:val="22"/>
          <w:u w:val="single"/>
        </w:rPr>
        <w:t>NOTE TO EDITORS</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Fonts w:asciiTheme="minorHAnsi" w:hAnsiTheme="minorHAnsi" w:cstheme="minorHAnsi"/>
          <w:sz w:val="22"/>
          <w:szCs w:val="22"/>
        </w:rPr>
        <w:t> </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Style w:val="Strong"/>
          <w:rFonts w:asciiTheme="minorHAnsi" w:hAnsiTheme="minorHAnsi" w:cstheme="minorHAnsi"/>
          <w:sz w:val="22"/>
          <w:szCs w:val="22"/>
        </w:rPr>
        <w:t>About RAK Ceramics</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Fonts w:asciiTheme="minorHAnsi" w:hAnsiTheme="minorHAnsi" w:cstheme="minorHAnsi"/>
          <w:sz w:val="22"/>
          <w:szCs w:val="22"/>
        </w:rPr>
        <w:t xml:space="preserve">RAK Ceramics is one of the largest ceramics’ brands in the world. Specializing in ceramic and </w:t>
      </w:r>
      <w:proofErr w:type="spellStart"/>
      <w:r w:rsidRPr="00130EC1">
        <w:rPr>
          <w:rFonts w:asciiTheme="minorHAnsi" w:hAnsiTheme="minorHAnsi" w:cstheme="minorHAnsi"/>
          <w:sz w:val="22"/>
          <w:szCs w:val="22"/>
        </w:rPr>
        <w:t>gres</w:t>
      </w:r>
      <w:proofErr w:type="spellEnd"/>
      <w:r w:rsidRPr="00130EC1">
        <w:rPr>
          <w:rFonts w:asciiTheme="minorHAnsi" w:hAnsiTheme="minorHAnsi" w:cstheme="minorHAnsi"/>
          <w:sz w:val="22"/>
          <w:szCs w:val="22"/>
        </w:rPr>
        <w:t xml:space="preserve"> porcelain wall and floor tiles, tableware, sanitary ware and faucets, the Company has the capacity to produce 118 million square meters of tiles, 5.7 million pieces of sanitary ware, 36 million pieces of porcelain tableware and 2.6 million pieces of faucets per year at its 23 state-of-the-art plants across the United Arab Emirates, India, Bangladesh and Europe.</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Fonts w:asciiTheme="minorHAnsi" w:hAnsiTheme="minorHAnsi" w:cstheme="minorHAnsi"/>
          <w:sz w:val="22"/>
          <w:szCs w:val="22"/>
        </w:rPr>
        <w:t> </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Fonts w:asciiTheme="minorHAnsi" w:hAnsiTheme="minorHAnsi" w:cstheme="minorHAnsi"/>
          <w:sz w:val="22"/>
          <w:szCs w:val="22"/>
        </w:rPr>
        <w:t>Founded in 1989 and headquartered in the United Arab Emirates, RAK Ceramics serves clients in more than 150 countries through its network of operational hubs in Europe, Middle East and North Africa, Asia, North and South America and Australia.</w:t>
      </w:r>
    </w:p>
    <w:p w:rsidR="009E7295" w:rsidRPr="00130EC1" w:rsidRDefault="009E7295" w:rsidP="00736E28">
      <w:pPr>
        <w:pStyle w:val="NormalWeb"/>
        <w:spacing w:before="0" w:beforeAutospacing="0" w:after="0" w:afterAutospacing="0"/>
        <w:rPr>
          <w:rFonts w:asciiTheme="minorHAnsi" w:hAnsiTheme="minorHAnsi" w:cstheme="minorHAnsi"/>
          <w:sz w:val="22"/>
          <w:szCs w:val="22"/>
        </w:rPr>
      </w:pPr>
      <w:r w:rsidRPr="00130EC1">
        <w:rPr>
          <w:rFonts w:asciiTheme="minorHAnsi" w:hAnsiTheme="minorHAnsi" w:cstheme="minorHAnsi"/>
          <w:sz w:val="22"/>
          <w:szCs w:val="22"/>
        </w:rPr>
        <w:t>RAK Ceramics is a publicly listed company on the Abu Dhabi Securities Exchange in the United Arab Emirates and as a group has an annual turnover of approximately USD $1 billion.</w:t>
      </w:r>
    </w:p>
    <w:p w:rsidR="009E7295" w:rsidRPr="00130EC1" w:rsidRDefault="009E7295" w:rsidP="00736E28">
      <w:pPr>
        <w:rPr>
          <w:rFonts w:cstheme="minorHAnsi"/>
          <w:b/>
        </w:rPr>
      </w:pPr>
      <w:r w:rsidRPr="00130EC1">
        <w:rPr>
          <w:rFonts w:cstheme="minorHAnsi"/>
        </w:rPr>
        <w:br/>
      </w:r>
      <w:r w:rsidRPr="00130EC1">
        <w:rPr>
          <w:rFonts w:cstheme="minorHAnsi"/>
          <w:b/>
        </w:rPr>
        <w:t>For media inquiries, please contact:</w:t>
      </w:r>
    </w:p>
    <w:p w:rsidR="009E7295" w:rsidRPr="00130EC1" w:rsidRDefault="009E7295" w:rsidP="00736E28">
      <w:pPr>
        <w:spacing w:line="240" w:lineRule="auto"/>
        <w:rPr>
          <w:rFonts w:cstheme="minorHAnsi"/>
        </w:rPr>
      </w:pPr>
      <w:r w:rsidRPr="00130EC1">
        <w:rPr>
          <w:rFonts w:cstheme="minorHAnsi"/>
        </w:rPr>
        <w:t>Marco Borghi</w:t>
      </w:r>
      <w:r w:rsidRPr="00130EC1">
        <w:rPr>
          <w:rFonts w:cstheme="minorHAnsi"/>
        </w:rPr>
        <w:br/>
        <w:t>Deputy General Manager - Corporate and Product Communications</w:t>
      </w:r>
      <w:r w:rsidRPr="00130EC1">
        <w:rPr>
          <w:rFonts w:cstheme="minorHAnsi"/>
        </w:rPr>
        <w:br/>
        <w:t>Marketing &amp; Communications</w:t>
      </w:r>
      <w:r w:rsidRPr="00130EC1">
        <w:rPr>
          <w:rFonts w:cstheme="minorHAnsi"/>
        </w:rPr>
        <w:br/>
        <w:t>RAK Ceramics PJSC</w:t>
      </w:r>
      <w:r w:rsidRPr="00130EC1">
        <w:rPr>
          <w:rFonts w:cstheme="minorHAnsi"/>
        </w:rPr>
        <w:br/>
        <w:t xml:space="preserve">P.O. Box: 4714, </w:t>
      </w:r>
      <w:proofErr w:type="spellStart"/>
      <w:r w:rsidRPr="00130EC1">
        <w:rPr>
          <w:rFonts w:cstheme="minorHAnsi"/>
        </w:rPr>
        <w:t>Ras</w:t>
      </w:r>
      <w:proofErr w:type="spellEnd"/>
      <w:r w:rsidRPr="00130EC1">
        <w:rPr>
          <w:rFonts w:cstheme="minorHAnsi"/>
        </w:rPr>
        <w:t xml:space="preserve"> Al </w:t>
      </w:r>
      <w:proofErr w:type="spellStart"/>
      <w:r w:rsidRPr="00130EC1">
        <w:rPr>
          <w:rFonts w:cstheme="minorHAnsi"/>
        </w:rPr>
        <w:t>Khaimah</w:t>
      </w:r>
      <w:proofErr w:type="spellEnd"/>
      <w:r w:rsidRPr="00130EC1">
        <w:rPr>
          <w:rFonts w:cstheme="minorHAnsi"/>
        </w:rPr>
        <w:t>, United Arab Emirates</w:t>
      </w:r>
      <w:r w:rsidRPr="00130EC1">
        <w:rPr>
          <w:rFonts w:cstheme="minorHAnsi"/>
        </w:rPr>
        <w:br/>
        <w:t xml:space="preserve">E-mail: </w:t>
      </w:r>
      <w:hyperlink r:id="rId6" w:history="1">
        <w:r w:rsidRPr="00130EC1">
          <w:rPr>
            <w:rStyle w:val="Hyperlink"/>
            <w:rFonts w:cstheme="minorHAnsi"/>
          </w:rPr>
          <w:t>marco.borghi@rakceramics.com</w:t>
        </w:r>
      </w:hyperlink>
      <w:r w:rsidRPr="00130EC1">
        <w:rPr>
          <w:rFonts w:cstheme="minorHAnsi"/>
        </w:rPr>
        <w:br/>
        <w:t>Tel: +971 (0) 7246 7400</w:t>
      </w:r>
    </w:p>
    <w:p w:rsidR="009E7295" w:rsidRPr="00130EC1" w:rsidRDefault="009E7295" w:rsidP="00130EC1">
      <w:pPr>
        <w:rPr>
          <w:rFonts w:cstheme="minorHAnsi"/>
          <w:noProof/>
        </w:rPr>
      </w:pPr>
      <w:r w:rsidRPr="00130EC1">
        <w:rPr>
          <w:rFonts w:cstheme="minorHAnsi"/>
          <w:noProof/>
        </w:rPr>
        <w:drawing>
          <wp:inline distT="0" distB="0" distL="0" distR="0" wp14:anchorId="12C823C9" wp14:editId="231187D9">
            <wp:extent cx="2364807" cy="1555028"/>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7784" t="14905" r="34585" b="29414"/>
                    <a:stretch/>
                  </pic:blipFill>
                  <pic:spPr bwMode="auto">
                    <a:xfrm>
                      <a:off x="0" y="0"/>
                      <a:ext cx="2390962" cy="1572227"/>
                    </a:xfrm>
                    <a:prstGeom prst="rect">
                      <a:avLst/>
                    </a:prstGeom>
                    <a:ln>
                      <a:noFill/>
                    </a:ln>
                    <a:extLst>
                      <a:ext uri="{53640926-AAD7-44D8-BBD7-CCE9431645EC}">
                        <a14:shadowObscured xmlns:a14="http://schemas.microsoft.com/office/drawing/2010/main"/>
                      </a:ext>
                    </a:extLst>
                  </pic:spPr>
                </pic:pic>
              </a:graphicData>
            </a:graphic>
          </wp:inline>
        </w:drawing>
      </w:r>
      <w:r w:rsidRPr="00130EC1">
        <w:rPr>
          <w:rFonts w:cstheme="minorHAnsi"/>
          <w:noProof/>
        </w:rPr>
        <w:t xml:space="preserve">   </w:t>
      </w:r>
      <w:r w:rsidRPr="00130EC1">
        <w:rPr>
          <w:rFonts w:cstheme="minorHAnsi"/>
          <w:noProof/>
        </w:rPr>
        <w:drawing>
          <wp:inline distT="0" distB="0" distL="0" distR="0" wp14:anchorId="729561A7" wp14:editId="67D02AFE">
            <wp:extent cx="2146011" cy="1526987"/>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3211" t="18343" r="32378" b="25478"/>
                    <a:stretch/>
                  </pic:blipFill>
                  <pic:spPr bwMode="auto">
                    <a:xfrm>
                      <a:off x="0" y="0"/>
                      <a:ext cx="2177493" cy="1549388"/>
                    </a:xfrm>
                    <a:prstGeom prst="rect">
                      <a:avLst/>
                    </a:prstGeom>
                    <a:ln>
                      <a:noFill/>
                    </a:ln>
                    <a:extLst>
                      <a:ext uri="{53640926-AAD7-44D8-BBD7-CCE9431645EC}">
                        <a14:shadowObscured xmlns:a14="http://schemas.microsoft.com/office/drawing/2010/main"/>
                      </a:ext>
                    </a:extLst>
                  </pic:spPr>
                </pic:pic>
              </a:graphicData>
            </a:graphic>
          </wp:inline>
        </w:drawing>
      </w:r>
    </w:p>
    <w:p w:rsidR="009E7295" w:rsidRPr="00130EC1" w:rsidRDefault="009E7295" w:rsidP="00130EC1">
      <w:pPr>
        <w:rPr>
          <w:rFonts w:cstheme="minorHAnsi"/>
        </w:rPr>
      </w:pPr>
      <w:r w:rsidRPr="00130EC1">
        <w:rPr>
          <w:rFonts w:cstheme="minorHAnsi"/>
          <w:noProof/>
        </w:rPr>
        <w:lastRenderedPageBreak/>
        <w:drawing>
          <wp:inline distT="0" distB="0" distL="0" distR="0" wp14:anchorId="380E3EB2" wp14:editId="15880623">
            <wp:extent cx="2414645" cy="1536172"/>
            <wp:effectExtent l="0" t="0" r="508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0915" t="21946" r="28963" b="21366"/>
                    <a:stretch/>
                  </pic:blipFill>
                  <pic:spPr bwMode="auto">
                    <a:xfrm>
                      <a:off x="0" y="0"/>
                      <a:ext cx="2435945" cy="1549723"/>
                    </a:xfrm>
                    <a:prstGeom prst="rect">
                      <a:avLst/>
                    </a:prstGeom>
                    <a:ln>
                      <a:noFill/>
                    </a:ln>
                    <a:extLst>
                      <a:ext uri="{53640926-AAD7-44D8-BBD7-CCE9431645EC}">
                        <a14:shadowObscured xmlns:a14="http://schemas.microsoft.com/office/drawing/2010/main"/>
                      </a:ext>
                    </a:extLst>
                  </pic:spPr>
                </pic:pic>
              </a:graphicData>
            </a:graphic>
          </wp:inline>
        </w:drawing>
      </w:r>
      <w:r w:rsidRPr="00130EC1">
        <w:rPr>
          <w:rFonts w:cstheme="minorHAnsi"/>
          <w:noProof/>
        </w:rPr>
        <w:t xml:space="preserve">   </w:t>
      </w:r>
      <w:r w:rsidRPr="00130EC1">
        <w:rPr>
          <w:rFonts w:cstheme="minorHAnsi"/>
          <w:noProof/>
        </w:rPr>
        <w:drawing>
          <wp:inline distT="0" distB="0" distL="0" distR="0" wp14:anchorId="1E602D88" wp14:editId="6ABF7273">
            <wp:extent cx="2110203" cy="1532757"/>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7094" t="26040" r="30522" b="19228"/>
                    <a:stretch/>
                  </pic:blipFill>
                  <pic:spPr bwMode="auto">
                    <a:xfrm>
                      <a:off x="0" y="0"/>
                      <a:ext cx="2123516" cy="1542427"/>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rsidR="009E7295" w:rsidRDefault="009E7295" w:rsidP="00130EC1">
      <w:pPr>
        <w:rPr>
          <w:rFonts w:cstheme="minorHAnsi"/>
        </w:rPr>
      </w:pPr>
    </w:p>
    <w:p w:rsidR="001630AB" w:rsidRDefault="001630AB" w:rsidP="00130EC1">
      <w:pPr>
        <w:rPr>
          <w:rFonts w:cstheme="minorHAnsi"/>
        </w:rPr>
      </w:pPr>
    </w:p>
    <w:p w:rsidR="001630AB" w:rsidRPr="00130EC1" w:rsidRDefault="001630AB" w:rsidP="00130EC1">
      <w:pPr>
        <w:rPr>
          <w:rFonts w:cstheme="minorHAnsi"/>
        </w:rPr>
      </w:pPr>
    </w:p>
    <w:sectPr w:rsidR="001630AB" w:rsidRPr="00130EC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7295"/>
    <w:rsid w:val="000D0CE0"/>
    <w:rsid w:val="000F6D81"/>
    <w:rsid w:val="000F72CA"/>
    <w:rsid w:val="00130EC1"/>
    <w:rsid w:val="001630AB"/>
    <w:rsid w:val="001C663B"/>
    <w:rsid w:val="003E10E9"/>
    <w:rsid w:val="00615F00"/>
    <w:rsid w:val="00736E28"/>
    <w:rsid w:val="009701F0"/>
    <w:rsid w:val="009E7295"/>
    <w:rsid w:val="00C15D53"/>
    <w:rsid w:val="00F95F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DC70AE"/>
  <w15:chartTrackingRefBased/>
  <w15:docId w15:val="{A36AC99A-68D2-42D1-9801-5BBF40CB3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9E7295"/>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9E7295"/>
    <w:rPr>
      <w:b/>
      <w:bCs/>
    </w:rPr>
  </w:style>
  <w:style w:type="character" w:styleId="Emphasis">
    <w:name w:val="Emphasis"/>
    <w:basedOn w:val="DefaultParagraphFont"/>
    <w:uiPriority w:val="20"/>
    <w:qFormat/>
    <w:rsid w:val="009E7295"/>
    <w:rPr>
      <w:i/>
      <w:iCs/>
    </w:rPr>
  </w:style>
  <w:style w:type="character" w:styleId="Hyperlink">
    <w:name w:val="Hyperlink"/>
    <w:uiPriority w:val="99"/>
    <w:unhideWhenUsed/>
    <w:rsid w:val="009E7295"/>
    <w:rPr>
      <w:color w:val="0563C1"/>
      <w:u w:val="single"/>
    </w:rPr>
  </w:style>
  <w:style w:type="character" w:styleId="FollowedHyperlink">
    <w:name w:val="FollowedHyperlink"/>
    <w:basedOn w:val="DefaultParagraphFont"/>
    <w:uiPriority w:val="99"/>
    <w:semiHidden/>
    <w:unhideWhenUsed/>
    <w:rsid w:val="009701F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arco.borghi@rakceramics.com" TargetMode="External"/><Relationship Id="rId11" Type="http://schemas.openxmlformats.org/officeDocument/2006/relationships/fontTable" Target="fontTable.xml"/><Relationship Id="rId5" Type="http://schemas.openxmlformats.org/officeDocument/2006/relationships/hyperlink" Target="https://rakceramics.com/" TargetMode="External"/><Relationship Id="rId10" Type="http://schemas.openxmlformats.org/officeDocument/2006/relationships/image" Target="media/image5.png"/><Relationship Id="rId4" Type="http://schemas.openxmlformats.org/officeDocument/2006/relationships/image" Target="media/image1.jpeg"/><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1316</TotalTime>
  <Pages>4</Pages>
  <Words>1026</Words>
  <Characters>5853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Sufiya Sheikh</dc:creator>
  <cp:keywords/>
  <dc:description/>
  <cp:lastModifiedBy>Sufiya Sheikh</cp:lastModifiedBy>
  <cp:revision>7</cp:revision>
  <dcterms:created xsi:type="dcterms:W3CDTF">2025-05-13T12:37:00Z</dcterms:created>
  <dcterms:modified xsi:type="dcterms:W3CDTF">2025-05-16T06:04:00Z</dcterms:modified>
</cp:coreProperties>
</file>